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B7D8" w14:textId="77777777" w:rsidR="007E4867" w:rsidRPr="00FF3A57" w:rsidRDefault="000E701E" w:rsidP="00637178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Best Practices</w:t>
      </w:r>
      <w:r w:rsidR="00637178"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for Hosting an Online Program/Activity</w:t>
      </w: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for Minors</w:t>
      </w:r>
    </w:p>
    <w:p w14:paraId="5E63DE2A" w14:textId="77777777" w:rsidR="007E4867" w:rsidRPr="00FF3A57" w:rsidRDefault="007E4867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84EE579" w14:textId="68E48CB5" w:rsidR="00D5459E" w:rsidRPr="00FF3A57" w:rsidRDefault="0003420B" w:rsidP="0074752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The following information 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has been gathered from resources made available by the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American Camp Association (ACA)</w:t>
      </w:r>
      <w:r w:rsidRPr="00FF3A57">
        <w:rPr>
          <w:rStyle w:val="FootnoteReference"/>
          <w:rFonts w:ascii="Calibri" w:eastAsia="Times New Roman" w:hAnsi="Calibri" w:cs="Calibri"/>
          <w:color w:val="000000" w:themeColor="text1"/>
          <w:sz w:val="22"/>
          <w:szCs w:val="22"/>
        </w:rPr>
        <w:footnoteReference w:id="1"/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the Higher Education Protection Network (HEPNet)</w:t>
      </w:r>
      <w:r w:rsidRPr="00FF3A57">
        <w:rPr>
          <w:rStyle w:val="FootnoteReference"/>
          <w:rFonts w:ascii="Calibri" w:eastAsia="Times New Roman" w:hAnsi="Calibri" w:cs="Calibri"/>
          <w:color w:val="000000" w:themeColor="text1"/>
          <w:sz w:val="22"/>
          <w:szCs w:val="22"/>
        </w:rPr>
        <w:footnoteReference w:id="2"/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is intended to 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serve as a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resource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for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University units and departments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considering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moving in-person programs/activities for minors online 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due to the COVID-19 health crisis.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45C6223B" w14:textId="77777777" w:rsidR="00637178" w:rsidRPr="00FF3A57" w:rsidRDefault="00637178" w:rsidP="0074752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8EC0277" w14:textId="72DE5CE0" w:rsidR="00637178" w:rsidRDefault="00637178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Please note that programs/activities serving minors,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including those held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online, must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adhere to the </w:t>
      </w:r>
      <w:hyperlink r:id="rId7" w:history="1">
        <w:r w:rsidRPr="00FF3A57">
          <w:rPr>
            <w:rStyle w:val="Hyperlink"/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t>Policy for Programs/Activities Serving Minors</w:t>
        </w:r>
      </w:hyperlink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.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Th</w:t>
      </w:r>
      <w:r w:rsid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Policy includes specific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requirements for program/activity approval, registration, staff and volunteer background checks, training, codes of conduct for staff and participants, record retention rules, and reporting requirements.  </w:t>
      </w:r>
      <w:r w:rsid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Any suggestions </w:t>
      </w:r>
      <w:r w:rsidR="00CC2B05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provided here</w:t>
      </w:r>
      <w:r w:rsid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are in addition to, not in lieu of, requirements outlined in the Policy. </w:t>
      </w:r>
    </w:p>
    <w:p w14:paraId="7D5307DE" w14:textId="77777777" w:rsidR="00FF3A57" w:rsidRPr="00FF3A57" w:rsidRDefault="00FF3A57" w:rsidP="00747523">
      <w:pPr>
        <w:rPr>
          <w:rFonts w:ascii="Calibri" w:eastAsia="Times New Roman" w:hAnsi="Calibri" w:cs="Calibri"/>
          <w:color w:val="000000" w:themeColor="text1"/>
        </w:rPr>
      </w:pPr>
    </w:p>
    <w:p w14:paraId="31274EFF" w14:textId="25083C3D" w:rsidR="000E701E" w:rsidRPr="00FF3A57" w:rsidRDefault="000E701E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Recognizing that every program/activity is different, 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Administrator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s and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Sponsoring Unit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s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must evaluate the nature of the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rogram/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ctivity and take appropriate actions to ensure the safety and security of all individuals involved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C0E5637" w14:textId="77777777" w:rsidR="000E701E" w:rsidRPr="00FF3A57" w:rsidRDefault="000E701E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5D0E640E" w14:textId="77777777" w:rsidR="000E701E" w:rsidRPr="00FF3A57" w:rsidRDefault="000E701E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If you have questions regarding the Policy or the best practices information provided herein, please contact: </w:t>
      </w:r>
    </w:p>
    <w:p w14:paraId="0C215264" w14:textId="77777777" w:rsidR="000E701E" w:rsidRPr="00FF3A57" w:rsidRDefault="000E701E" w:rsidP="000E701E">
      <w:pPr>
        <w:ind w:left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Brian E. Stone, Lieutenant Colonel, USAF (Retired)</w:t>
      </w:r>
    </w:p>
    <w:p w14:paraId="75628FFB" w14:textId="77777777" w:rsidR="000E701E" w:rsidRPr="00FF3A57" w:rsidRDefault="000E701E" w:rsidP="000E701E">
      <w:pPr>
        <w:ind w:left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UGA Director of Compliance for Programs Serving Minors</w:t>
      </w:r>
    </w:p>
    <w:p w14:paraId="613A7F3A" w14:textId="77777777" w:rsidR="000E701E" w:rsidRPr="00FF3A57" w:rsidRDefault="000E701E" w:rsidP="000E701E">
      <w:pPr>
        <w:ind w:left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706-542-7255 Office / 478-954-1801 Cell / 706-542-6596 Fax</w:t>
      </w:r>
    </w:p>
    <w:p w14:paraId="6D4F0862" w14:textId="341FA15A" w:rsidR="000E701E" w:rsidRPr="00FF3A57" w:rsidRDefault="000E701E" w:rsidP="00CC3BEE">
      <w:pPr>
        <w:ind w:left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E-mail:  programsforminors@uga.edu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0C017AE3" w14:textId="77777777" w:rsidR="00637178" w:rsidRPr="00FF3A57" w:rsidRDefault="00637178" w:rsidP="0074752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FD3FD81" w14:textId="77777777" w:rsidR="00637178" w:rsidRPr="00FF3A57" w:rsidRDefault="00637178" w:rsidP="00637178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Timeline:  </w:t>
      </w:r>
    </w:p>
    <w:p w14:paraId="0CCD9E40" w14:textId="77777777" w:rsidR="0003420B" w:rsidRPr="00FF3A57" w:rsidRDefault="0003420B" w:rsidP="000E701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For University-sponsored programs/activities, continue to coordinate with Human Resources for all staffing concerns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, including consideration of timing required for hiring and background checks.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73CB3B9" w14:textId="77777777" w:rsidR="00D5459E" w:rsidRPr="00FF3A57" w:rsidRDefault="00D5459E" w:rsidP="00D5459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EC79C11" w14:textId="77777777" w:rsidR="00D5459E" w:rsidRPr="00FF3A57" w:rsidRDefault="00D5459E" w:rsidP="00637178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Technology Considerations: </w:t>
      </w:r>
    </w:p>
    <w:p w14:paraId="4ABB2C8A" w14:textId="5855CF79" w:rsidR="00D5459E" w:rsidRPr="00FF3A57" w:rsidRDefault="00D5459E" w:rsidP="0063717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Pick a suitable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online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platform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/service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for your 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program/activity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51C44AAA" w14:textId="305C9A4D" w:rsidR="003B06F9" w:rsidRPr="003B06F9" w:rsidRDefault="00D5459E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Coordinate with EITS or your unit’s designated IT professional regarding safety/security.</w:t>
      </w:r>
      <w:r w:rsidR="004A415D">
        <w:rPr>
          <w:rStyle w:val="FootnoteReference"/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footnoteReference w:id="3"/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080C505C" w14:textId="77777777" w:rsid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Do not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improvis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with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platforms or services that have not been reviewed and approved.</w:t>
      </w:r>
    </w:p>
    <w:p w14:paraId="7A7E5322" w14:textId="3EF5F79A" w:rsidR="003B06F9" w:rsidRP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program staff are required to use personal electronic equipment, work with EITS to determine what security settings are preferred.  </w:t>
      </w:r>
    </w:p>
    <w:p w14:paraId="67952233" w14:textId="632D4965" w:rsidR="003B06F9" w:rsidRPr="003B06F9" w:rsidRDefault="003B06F9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Consider appropriate safety implementations, such as:   </w:t>
      </w:r>
    </w:p>
    <w:p w14:paraId="215FF32F" w14:textId="065CB4C2" w:rsidR="00D5459E" w:rsidRPr="00FF3A57" w:rsidRDefault="00D5459E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Requir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>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use of login credentials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3783C0CB" w14:textId="2D942156" w:rsidR="00D5459E" w:rsidRPr="00FF3A57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B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randing the online platform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5F37E613" w14:textId="7C2BC5CA" w:rsidR="00FF3A57" w:rsidRPr="00FF3A57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Limiting</w:t>
      </w:r>
      <w:r w:rsidR="00FF3A57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information that is shared with other participants, staff, or guests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="00FF3A57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3B06F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E.g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="00FF3A57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showing first name only, limiting audio and screensharing capabilities. </w:t>
      </w:r>
    </w:p>
    <w:p w14:paraId="5487EF1B" w14:textId="6C5E7D29" w:rsidR="004810AB" w:rsidRPr="00FF3A57" w:rsidRDefault="00D5459E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>Control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ling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who has access to your programming by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taking steps to eliminate presence of unregistered attendees and risk of "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</w:rPr>
        <w:t>Z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oom</w:t>
      </w:r>
      <w:r w:rsidR="00CC2B0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bombing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 </w:t>
      </w:r>
    </w:p>
    <w:p w14:paraId="7DECC3F5" w14:textId="07438F00" w:rsidR="00D5459E" w:rsidRPr="00FF3A57" w:rsidRDefault="003B06F9" w:rsidP="004810A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Requiring the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program/activity 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leader admit each participant individually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or c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heck attendees against registration lists. </w:t>
      </w:r>
    </w:p>
    <w:p w14:paraId="0DDFAA5D" w14:textId="2FB59F91" w:rsidR="00FF3A57" w:rsidRPr="00FF3A57" w:rsidRDefault="00FF3A57" w:rsidP="004810A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Tak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>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reasonable steps to prevent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discourage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participants from sharing meeting links.  </w:t>
      </w:r>
    </w:p>
    <w:p w14:paraId="06668AC7" w14:textId="5E6EDFCE" w:rsidR="00D5459E" w:rsidRPr="00FF3A57" w:rsidRDefault="004810AB" w:rsidP="0063717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Determine h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ow online records </w:t>
      </w:r>
      <w:r w:rsidR="000D7E77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will 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be retained securely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19DA8FF9" w14:textId="77777777" w:rsidR="003B06F9" w:rsidRPr="003B06F9" w:rsidRDefault="00D5459E" w:rsidP="0063717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Consider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accessibility and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disability accommodations in the online environment.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6E6B568" w14:textId="1AC53076" w:rsidR="00D5459E" w:rsidRP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3B06F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E.g.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c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an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minors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with sensory impairments participate? 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Do your videos include closed-captioning? </w:t>
      </w:r>
    </w:p>
    <w:p w14:paraId="73CDBCD2" w14:textId="0A4F6406" w:rsidR="003B06F9" w:rsidRP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Have you incorporated </w:t>
      </w:r>
      <w:hyperlink r:id="rId8" w:history="1">
        <w:r w:rsidRPr="003B06F9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Universal Design for Learning</w:t>
        </w:r>
      </w:hyperlink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(UDL)?  Do learners have a variety of options on how to interact? </w:t>
      </w:r>
    </w:p>
    <w:p w14:paraId="7BCA2AB3" w14:textId="6003D1D5" w:rsidR="00D5459E" w:rsidRPr="00FF3A57" w:rsidRDefault="00D5459E" w:rsidP="0063717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Decide 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whether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to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record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 program/activity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5D4FFA7" w14:textId="25B414DD" w:rsidR="00D5459E" w:rsidRPr="00FF3A57" w:rsidRDefault="00D5459E" w:rsidP="0063717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 best approach</w:t>
      </w:r>
      <w:r w:rsidR="008F5D85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is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probably to prohibit recording</w:t>
      </w:r>
      <w:r w:rsidR="008F5D85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and adhere to the minimum two adult rule with all interactions.  If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 program/activity director determines recording is necessary, take reasonable steps to record the instruction only, limiting the inclusion of participants names, faces, or chat box comments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7606F6E" w14:textId="64134D1D" w:rsidR="004810AB" w:rsidRPr="003B06F9" w:rsidRDefault="00D5459E" w:rsidP="0063717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Prohibit kids/parents/guardians from recording, perhaps making an exception for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disability accommodation.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38235CA" w14:textId="33F1558A" w:rsidR="003B06F9" w:rsidRPr="003B06F9" w:rsidRDefault="003B06F9" w:rsidP="003B06F9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Understand the risks of participants taking screenshots or videos of the program/activity and consider how to structure the platform or service in a way to minimize this threat. </w:t>
      </w:r>
    </w:p>
    <w:p w14:paraId="399F868F" w14:textId="5BC38BDE" w:rsidR="00D5459E" w:rsidRPr="003B06F9" w:rsidRDefault="00D5459E" w:rsidP="0063717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If program staff may (or must) record, decide where the recording will be housed and how long it will be kept</w:t>
      </w:r>
      <w:r w:rsidR="008F5D85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in accordance with record retention policies.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Be transparent about the process and c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onsider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how to provide notice 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that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session is being recorded (audio only or audio + video). </w:t>
      </w:r>
    </w:p>
    <w:p w14:paraId="37F9ED3F" w14:textId="77777777" w:rsidR="00D5459E" w:rsidRPr="00FF3A57" w:rsidRDefault="00D5459E" w:rsidP="004810AB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A0F66CD" w14:textId="0829F182" w:rsidR="004810A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Program </w:t>
      </w:r>
      <w:r w:rsidR="003B06F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Directors</w:t>
      </w: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: </w:t>
      </w:r>
    </w:p>
    <w:p w14:paraId="0BE782F1" w14:textId="77777777" w:rsidR="004810AB" w:rsidRPr="003B06F9" w:rsidRDefault="004810AB" w:rsidP="003B06F9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Define the oversight service roles of program directors in the online environment. </w:t>
      </w:r>
    </w:p>
    <w:p w14:paraId="4B97216E" w14:textId="3EF25D99" w:rsidR="004810AB" w:rsidRPr="00FF3A57" w:rsidRDefault="004810AB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do they supervise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program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staff? </w:t>
      </w:r>
    </w:p>
    <w:p w14:paraId="7FEA568B" w14:textId="77777777" w:rsidR="004810AB" w:rsidRPr="00FF3A57" w:rsidRDefault="004810AB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 they "sit in" on programs, perhaps at random, unannounced times? </w:t>
      </w:r>
    </w:p>
    <w:p w14:paraId="5C070DAD" w14:textId="77777777" w:rsidR="004810AB" w:rsidRPr="00FF3A57" w:rsidRDefault="004810AB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do parents/guardians contact them? </w:t>
      </w:r>
    </w:p>
    <w:p w14:paraId="15A4975E" w14:textId="486C64D5" w:rsidR="004810AB" w:rsidRPr="00FF3A57" w:rsidRDefault="004810AB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can directors hold staff meetings, reinforce staff training, 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and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hold discussions with individual staff?   </w:t>
      </w:r>
    </w:p>
    <w:p w14:paraId="664FABBE" w14:textId="77777777" w:rsidR="004810A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197C7383" w14:textId="77777777" w:rsidR="0003420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Background Checks: </w:t>
      </w:r>
    </w:p>
    <w:p w14:paraId="56683A1C" w14:textId="01650E22" w:rsidR="0003420B" w:rsidRPr="00FF3A57" w:rsidRDefault="0003420B" w:rsidP="0076509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Background check requirements are still applicable to online programs/activities.  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However, you may need to reconsider who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has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“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direct contact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”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with a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minor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This list 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may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be longer for an online program/activity than an in-person camp.  </w:t>
      </w:r>
    </w:p>
    <w:p w14:paraId="778A35FC" w14:textId="77777777" w:rsidR="0003420B" w:rsidRPr="00FF3A57" w:rsidRDefault="00CB72E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For example, i</w:t>
      </w:r>
      <w:r w:rsidR="0003420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f you have a guest speaker or other individual who would not typically have direct contact with minors, that person might require a background check for online camps.  </w:t>
      </w:r>
    </w:p>
    <w:p w14:paraId="0A7DE9E1" w14:textId="693D0D57" w:rsidR="00FF3A57" w:rsidRPr="00FF3A57" w:rsidRDefault="00CB72E3" w:rsidP="00FF3A5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Ask:  </w:t>
      </w:r>
      <w:r w:rsidR="0003420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Would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 individual</w:t>
      </w:r>
      <w:r w:rsidR="0003420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have potential for one-on-one time (aka direct contact) with the minor or would they, as a result of their participation in the camp, have information sufficient to contact individual campers online outside of the approved online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program/activity</w:t>
      </w:r>
      <w:r w:rsidR="0003420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? </w:t>
      </w:r>
    </w:p>
    <w:p w14:paraId="74AFB163" w14:textId="77777777" w:rsidR="00F718C7" w:rsidRPr="00FF3A57" w:rsidRDefault="00F718C7" w:rsidP="00CB72E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5019730" w14:textId="77777777" w:rsidR="003B06F9" w:rsidRDefault="003B06F9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13352A4A" w14:textId="22BCEDF5" w:rsidR="004810A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lastRenderedPageBreak/>
        <w:t xml:space="preserve">Code of Conduct: </w:t>
      </w:r>
    </w:p>
    <w:p w14:paraId="79A40E27" w14:textId="77777777" w:rsidR="00765093" w:rsidRPr="00FF3A57" w:rsidRDefault="0003420B" w:rsidP="0076509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Review the Code of Conduct for Program Staff and Students.  Update to reflect any additional risks or concerns with the online setting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particularly in regard to communications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25BFF3FE" w14:textId="77777777" w:rsidR="00765093" w:rsidRPr="00FF3A57" w:rsidRDefault="0076509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Limit all communication to an official program platform, designated email, or telephone number. </w:t>
      </w:r>
    </w:p>
    <w:p w14:paraId="50001AA2" w14:textId="77777777" w:rsidR="00CB72E3" w:rsidRPr="00FF3A57" w:rsidRDefault="00CB72E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Remind Staff to maintain appropriate boundaries, reinforcing prohibitions on contacting youth outside of the program, the use of social media or other unofficial communications.  </w:t>
      </w:r>
    </w:p>
    <w:p w14:paraId="2F0A9E02" w14:textId="1CDBDE29" w:rsidR="00CB72E3" w:rsidRPr="00FF3A57" w:rsidRDefault="00F718C7" w:rsidP="0076509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Keep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discussions to curriculum or activity; no discussion of personal issues, sexual conversations, pornography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drugs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or alcohol. </w:t>
      </w:r>
    </w:p>
    <w:p w14:paraId="455C6E72" w14:textId="77777777" w:rsidR="00D5459E" w:rsidRPr="00FF3A57" w:rsidRDefault="00CB72E3" w:rsidP="0076509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If you have a need for staff to text youth, 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involve another adult, and consider blocking personal phone numbers. </w:t>
      </w:r>
    </w:p>
    <w:p w14:paraId="0605DC57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Make sure participating minors know: </w:t>
      </w:r>
    </w:p>
    <w:p w14:paraId="29E2AFAD" w14:textId="59E4272F" w:rsidR="00D5459E" w:rsidRPr="00FF3A57" w:rsidRDefault="00D5459E" w:rsidP="0076509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To talk to a trusted adult if anything makes them feel uncomfortable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787A50EB" w14:textId="77777777" w:rsidR="00747523" w:rsidRPr="00FF3A57" w:rsidRDefault="00D5459E" w:rsidP="0076509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That there should be no secrets between you and the person you’re interacting with online.  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</w:p>
    <w:p w14:paraId="077F35BF" w14:textId="77777777" w:rsidR="004810A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Training: </w:t>
      </w:r>
    </w:p>
    <w:p w14:paraId="363D82EE" w14:textId="77777777" w:rsidR="00D5459E" w:rsidRPr="00FF3A57" w:rsidRDefault="00D5459E" w:rsidP="0076509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Supplement staff training with specific advice about the online program/activity. 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Training must be tailored to your specific program/activity, but 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ome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online considerations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include: </w:t>
      </w:r>
    </w:p>
    <w:p w14:paraId="70D4B42F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Professional appearance and setting.  </w:t>
      </w:r>
    </w:p>
    <w:p w14:paraId="2B11531B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Finding a secure and quiet environment for conducting programs/activities. </w:t>
      </w:r>
    </w:p>
    <w:p w14:paraId="52ADF92A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Utilizing a secure internet connection.  </w:t>
      </w:r>
    </w:p>
    <w:p w14:paraId="773CAF99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to address technical problems and accessibility issues. </w:t>
      </w:r>
    </w:p>
    <w:p w14:paraId="6E297DA3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Relevant online conduct rules for kids and themselves, as well as how to report concerns including bullying, discrimination/harassment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48C5B633" w14:textId="20C026EB" w:rsidR="004810AB" w:rsidRPr="00FF3A57" w:rsidRDefault="0076509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lan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ning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for emergencies.  </w:t>
      </w:r>
      <w:r w:rsidR="004810AB" w:rsidRPr="00FF3A57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e.g.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What if a youth without a supervising adult disappears for a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n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undue amount of time or perhaps has a medical emergency?</w:t>
      </w:r>
    </w:p>
    <w:p w14:paraId="63EB903A" w14:textId="77777777" w:rsidR="00747523" w:rsidRPr="00FF3A57" w:rsidRDefault="00747523" w:rsidP="00CB72E3">
      <w:pPr>
        <w:ind w:left="108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F08E8C5" w14:textId="77777777" w:rsidR="004810AB" w:rsidRPr="00FF3A57" w:rsidRDefault="00325AF6" w:rsidP="00765093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Communicating with </w:t>
      </w:r>
      <w:r w:rsidR="004810AB"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Parents and Guardians: </w:t>
      </w:r>
    </w:p>
    <w:p w14:paraId="73D6B663" w14:textId="41F72597" w:rsidR="00765093" w:rsidRPr="00FF3A57" w:rsidRDefault="0076509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Gather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emergency contact info for parents/guardians and make sure directors and staff have access.  </w:t>
      </w:r>
    </w:p>
    <w:p w14:paraId="0F1FF897" w14:textId="77777777" w:rsidR="00E42B70" w:rsidRPr="00FF3A57" w:rsidRDefault="00E42B70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If their minors have participated in similar in-person programs/activities in the past, describe any changes they should anticipate in moving the program/activity online. </w:t>
      </w:r>
    </w:p>
    <w:p w14:paraId="58907FD0" w14:textId="77777777" w:rsidR="00E42B70" w:rsidRPr="00FF3A57" w:rsidRDefault="00325AF6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Ensure that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Parents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/Guardians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understand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that a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ll minors must be supervised during the program/activity. 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The required level of supervision will be program/activity dependent and should be determined by the Program Administrator in coordination with their Approving Official. </w:t>
      </w:r>
    </w:p>
    <w:p w14:paraId="3A8428ED" w14:textId="77777777" w:rsidR="00E42B70" w:rsidRPr="00FF3A57" w:rsidRDefault="00E862F4" w:rsidP="0061559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Preference for supervision is a parent/guardian/older sibling.  </w:t>
      </w:r>
    </w:p>
    <w:p w14:paraId="7B22E82E" w14:textId="77777777" w:rsidR="00E42B70" w:rsidRPr="00FF3A57" w:rsidRDefault="00E862F4" w:rsidP="0061559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For older youth, 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determine in advance whether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 parent/guardian/older sibling must be present with the minor OR 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if there will be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two program staff online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at all times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during the program/activity.</w:t>
      </w:r>
    </w:p>
    <w:p w14:paraId="11A3D196" w14:textId="078B2D8E" w:rsidR="003B06F9" w:rsidRDefault="003B06F9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Communicate in advance what resources participants will need to participate. </w:t>
      </w:r>
    </w:p>
    <w:p w14:paraId="54AC102D" w14:textId="212B90B4" w:rsidR="003B06F9" w:rsidRP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Will the program/activity will be synchronous or asynchronous? </w:t>
      </w:r>
      <w:r w:rsidRP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Consider the availability of </w:t>
      </w:r>
      <w:r w:rsidR="000D3FA8">
        <w:rPr>
          <w:rFonts w:ascii="Calibri" w:eastAsia="Times New Roman" w:hAnsi="Calibri" w:cs="Calibri"/>
          <w:color w:val="000000" w:themeColor="text1"/>
          <w:sz w:val="22"/>
          <w:szCs w:val="22"/>
        </w:rPr>
        <w:t>WIFI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for synchronous activities, streaming videos, and downloading materials. </w:t>
      </w:r>
    </w:p>
    <w:p w14:paraId="053235FC" w14:textId="77777777" w:rsidR="00E42B70" w:rsidRPr="00FF3A57" w:rsidRDefault="00E42B70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Discuss h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ow t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o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report technical problems, raise concerns about staff or the program, report discrimination/harassment, and request disability accommodations. Make clear the days/hours 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>of the program and the prohibition, if you have one, of interaction outside the established times.  </w:t>
      </w:r>
    </w:p>
    <w:p w14:paraId="724DAF07" w14:textId="77777777" w:rsidR="00E42B70" w:rsidRPr="00FF3A57" w:rsidRDefault="00E42B70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Confirm the need for a Participation Agreement prior to the start of a program/activity. </w:t>
      </w:r>
    </w:p>
    <w:p w14:paraId="29409F5F" w14:textId="77777777" w:rsidR="00E42B70" w:rsidRPr="00FF3A57" w:rsidRDefault="00E42B70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Review the 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Participant Code of Conduct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7592CAD6" w14:textId="0E72CB0B" w:rsidR="00FF3A57" w:rsidRPr="00FF3A57" w:rsidRDefault="00E42B70" w:rsidP="00FF3A5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Notify 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Parents/Guardians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of any p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olicy on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r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ecording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0BB9D51A" w14:textId="704688FE" w:rsidR="00747523" w:rsidRPr="00FF3A57" w:rsidRDefault="00747523" w:rsidP="00D5459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330FE30" w14:textId="77777777" w:rsidR="00244D70" w:rsidRPr="00FF3A57" w:rsidRDefault="00325AF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For additional information, t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he American Camp Association has COVID-19 camp resources, updated daily, here: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</w:t>
      </w:r>
      <w:hyperlink r:id="rId9" w:history="1">
        <w:r w:rsidRPr="00FF3A57">
          <w:rPr>
            <w:rStyle w:val="Hyperlink"/>
            <w:rFonts w:ascii="Calibri" w:eastAsia="Times New Roman" w:hAnsi="Calibri" w:cs="Calibri"/>
            <w:color w:val="000000" w:themeColor="text1"/>
            <w:sz w:val="22"/>
            <w:szCs w:val="22"/>
          </w:rPr>
          <w:t>https://www.acacamps.org/resource-library/coronavirus-information-camps</w:t>
        </w:r>
        <w:r w:rsidRPr="00FF3A57">
          <w:rPr>
            <w:rStyle w:val="Hyperlink"/>
            <w:rFonts w:ascii="Calibri" w:eastAsia="Times New Roman" w:hAnsi="Calibri" w:cs="Calibri"/>
            <w:color w:val="000000" w:themeColor="text1"/>
            <w:sz w:val="22"/>
            <w:szCs w:val="22"/>
          </w:rPr>
          <w:br/>
        </w:r>
      </w:hyperlink>
    </w:p>
    <w:p w14:paraId="108D9704" w14:textId="51A5BF80" w:rsidR="0003420B" w:rsidRPr="008F5D85" w:rsidRDefault="00325AF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When </w:t>
      </w:r>
      <w:r w:rsidR="00CC2B05">
        <w:rPr>
          <w:rFonts w:ascii="Calibri" w:eastAsia="Times New Roman" w:hAnsi="Calibri" w:cs="Calibri"/>
          <w:color w:val="000000" w:themeColor="text1"/>
          <w:sz w:val="22"/>
          <w:szCs w:val="22"/>
        </w:rPr>
        <w:t>planning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future in-person programs/activities, the following video from ACA includes helpful information regarding healthcare considerations for programs/activities involving minors: </w:t>
      </w:r>
      <w:hyperlink r:id="rId10" w:history="1">
        <w:r w:rsidRPr="00FF3A57">
          <w:rPr>
            <w:rStyle w:val="Hyperlink"/>
            <w:rFonts w:ascii="Calibri" w:eastAsia="Times New Roman" w:hAnsi="Calibri" w:cs="Calibri"/>
            <w:color w:val="000000" w:themeColor="text1"/>
            <w:sz w:val="22"/>
            <w:szCs w:val="22"/>
          </w:rPr>
          <w:t>https://vimeo.com/401222108</w:t>
        </w:r>
      </w:hyperlink>
    </w:p>
    <w:sectPr w:rsidR="0003420B" w:rsidRPr="008F5D85" w:rsidSect="00CC328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A4B7" w14:textId="77777777" w:rsidR="00DF3782" w:rsidRDefault="00DF3782" w:rsidP="0003420B">
      <w:r>
        <w:separator/>
      </w:r>
    </w:p>
  </w:endnote>
  <w:endnote w:type="continuationSeparator" w:id="0">
    <w:p w14:paraId="34DF6C8E" w14:textId="77777777" w:rsidR="00DF3782" w:rsidRDefault="00DF3782" w:rsidP="0003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30351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132C7B" w14:textId="77777777" w:rsidR="000E701E" w:rsidRDefault="000E701E" w:rsidP="00A90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9E73CD" w14:textId="77777777" w:rsidR="000E701E" w:rsidRDefault="000E701E" w:rsidP="000E7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78996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3E08D5" w14:textId="77777777" w:rsidR="000E701E" w:rsidRDefault="000E701E" w:rsidP="00A90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6270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E5C5F1" w14:textId="6EDFE911" w:rsidR="000E701E" w:rsidRPr="00325AF6" w:rsidRDefault="00CB6EA9" w:rsidP="000E701E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05.07</w:t>
    </w:r>
    <w:r w:rsidR="00325AF6" w:rsidRPr="00325AF6">
      <w:rPr>
        <w:sz w:val="20"/>
        <w:szCs w:val="20"/>
      </w:rPr>
      <w:t>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F937" w14:textId="77777777" w:rsidR="00DF3782" w:rsidRDefault="00DF3782" w:rsidP="0003420B">
      <w:r>
        <w:separator/>
      </w:r>
    </w:p>
  </w:footnote>
  <w:footnote w:type="continuationSeparator" w:id="0">
    <w:p w14:paraId="593EFD71" w14:textId="77777777" w:rsidR="00DF3782" w:rsidRDefault="00DF3782" w:rsidP="0003420B">
      <w:r>
        <w:continuationSeparator/>
      </w:r>
    </w:p>
  </w:footnote>
  <w:footnote w:id="1">
    <w:p w14:paraId="53CE0A5E" w14:textId="77777777" w:rsidR="0003420B" w:rsidRPr="004A415D" w:rsidRDefault="0003420B" w:rsidP="0003420B">
      <w:pPr>
        <w:rPr>
          <w:rFonts w:ascii="Calibri" w:eastAsia="Times New Roman" w:hAnsi="Calibri" w:cs="Calibri"/>
          <w:sz w:val="20"/>
          <w:szCs w:val="20"/>
        </w:rPr>
      </w:pPr>
      <w:r w:rsidRPr="0003420B">
        <w:rPr>
          <w:rStyle w:val="FootnoteReference"/>
          <w:rFonts w:ascii="Calibri" w:hAnsi="Calibri" w:cs="Calibri"/>
          <w:sz w:val="22"/>
          <w:szCs w:val="22"/>
        </w:rPr>
        <w:footnoteRef/>
      </w:r>
      <w:r w:rsidRPr="0003420B">
        <w:rPr>
          <w:rFonts w:ascii="Calibri" w:hAnsi="Calibri" w:cs="Calibri"/>
          <w:sz w:val="22"/>
          <w:szCs w:val="22"/>
        </w:rPr>
        <w:t xml:space="preserve"> </w:t>
      </w:r>
      <w:hyperlink r:id="rId1" w:history="1">
        <w:r w:rsidRPr="004A415D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https://www.acacamps.org/</w:t>
        </w:r>
      </w:hyperlink>
    </w:p>
  </w:footnote>
  <w:footnote w:id="2">
    <w:p w14:paraId="22709B48" w14:textId="77777777" w:rsidR="0003420B" w:rsidRPr="004A415D" w:rsidRDefault="0003420B">
      <w:pPr>
        <w:pStyle w:val="FootnoteText"/>
      </w:pPr>
      <w:r w:rsidRPr="004A415D">
        <w:rPr>
          <w:rStyle w:val="FootnoteReference"/>
          <w:rFonts w:ascii="Calibri" w:hAnsi="Calibri" w:cs="Calibri"/>
        </w:rPr>
        <w:footnoteRef/>
      </w:r>
      <w:r w:rsidRPr="004A415D">
        <w:rPr>
          <w:rFonts w:ascii="Calibri" w:hAnsi="Calibri" w:cs="Calibri"/>
        </w:rPr>
        <w:t xml:space="preserve"> </w:t>
      </w:r>
      <w:hyperlink r:id="rId2" w:history="1">
        <w:r w:rsidRPr="004A415D">
          <w:rPr>
            <w:rStyle w:val="Hyperlink"/>
            <w:rFonts w:ascii="Calibri" w:eastAsia="Times New Roman" w:hAnsi="Calibri" w:cs="Calibri"/>
          </w:rPr>
          <w:t>https://www.higheredprotection.org/</w:t>
        </w:r>
      </w:hyperlink>
    </w:p>
  </w:footnote>
  <w:footnote w:id="3">
    <w:p w14:paraId="06AE174D" w14:textId="2B5C5A69" w:rsidR="004A415D" w:rsidRPr="004A415D" w:rsidRDefault="004A415D" w:rsidP="004A415D">
      <w:pPr>
        <w:rPr>
          <w:sz w:val="20"/>
          <w:szCs w:val="20"/>
        </w:rPr>
      </w:pPr>
      <w:r w:rsidRPr="004A415D">
        <w:rPr>
          <w:rStyle w:val="FootnoteReference"/>
          <w:sz w:val="20"/>
          <w:szCs w:val="20"/>
        </w:rPr>
        <w:footnoteRef/>
      </w:r>
      <w:r w:rsidRPr="004A415D">
        <w:rPr>
          <w:sz w:val="20"/>
          <w:szCs w:val="20"/>
        </w:rPr>
        <w:t xml:space="preserve"> EITS has a recommended </w:t>
      </w:r>
      <w:r>
        <w:rPr>
          <w:sz w:val="20"/>
          <w:szCs w:val="20"/>
        </w:rPr>
        <w:t xml:space="preserve">these </w:t>
      </w:r>
      <w:r w:rsidRPr="004A415D">
        <w:rPr>
          <w:sz w:val="20"/>
          <w:szCs w:val="20"/>
        </w:rPr>
        <w:t xml:space="preserve">tips </w:t>
      </w:r>
      <w:r>
        <w:rPr>
          <w:sz w:val="20"/>
          <w:szCs w:val="20"/>
        </w:rPr>
        <w:t>when</w:t>
      </w:r>
      <w:r w:rsidRPr="004A415D">
        <w:rPr>
          <w:sz w:val="20"/>
          <w:szCs w:val="20"/>
        </w:rPr>
        <w:t xml:space="preserve"> utilizing Zoom:</w:t>
      </w:r>
      <w:r>
        <w:rPr>
          <w:sz w:val="20"/>
          <w:szCs w:val="20"/>
        </w:rPr>
        <w:t xml:space="preserve"> </w:t>
      </w:r>
      <w:hyperlink r:id="rId3" w:history="1">
        <w:r w:rsidRPr="00A905DB">
          <w:rPr>
            <w:rStyle w:val="Hyperlink"/>
            <w:sz w:val="20"/>
            <w:szCs w:val="20"/>
          </w:rPr>
          <w:t>https://confluence.eits.uga.edu/display/HK/Recommended+Tips</w:t>
        </w:r>
      </w:hyperlink>
    </w:p>
    <w:p w14:paraId="6B9841A7" w14:textId="5FC0997F" w:rsidR="004A415D" w:rsidRDefault="004A41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20C8"/>
    <w:multiLevelType w:val="hybridMultilevel"/>
    <w:tmpl w:val="6FB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AA1"/>
    <w:multiLevelType w:val="multilevel"/>
    <w:tmpl w:val="362E03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87AF4"/>
    <w:multiLevelType w:val="hybridMultilevel"/>
    <w:tmpl w:val="1742BEFA"/>
    <w:lvl w:ilvl="0" w:tplc="C95434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368C"/>
    <w:multiLevelType w:val="hybridMultilevel"/>
    <w:tmpl w:val="C7B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800C9"/>
    <w:multiLevelType w:val="multilevel"/>
    <w:tmpl w:val="A63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93AC3"/>
    <w:multiLevelType w:val="hybridMultilevel"/>
    <w:tmpl w:val="9DC64DEC"/>
    <w:lvl w:ilvl="0" w:tplc="C95434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3"/>
    <w:rsid w:val="00013BEC"/>
    <w:rsid w:val="0003420B"/>
    <w:rsid w:val="00076048"/>
    <w:rsid w:val="000D3FA8"/>
    <w:rsid w:val="000D7E77"/>
    <w:rsid w:val="000E701E"/>
    <w:rsid w:val="001F7F03"/>
    <w:rsid w:val="002526F6"/>
    <w:rsid w:val="00262705"/>
    <w:rsid w:val="00325AF6"/>
    <w:rsid w:val="0038438E"/>
    <w:rsid w:val="003B06F9"/>
    <w:rsid w:val="004810AB"/>
    <w:rsid w:val="004A415D"/>
    <w:rsid w:val="00515C5E"/>
    <w:rsid w:val="00637178"/>
    <w:rsid w:val="0071550A"/>
    <w:rsid w:val="00747523"/>
    <w:rsid w:val="00765093"/>
    <w:rsid w:val="007E4867"/>
    <w:rsid w:val="00844ACA"/>
    <w:rsid w:val="008F5D85"/>
    <w:rsid w:val="009B536C"/>
    <w:rsid w:val="00B567B4"/>
    <w:rsid w:val="00C3773F"/>
    <w:rsid w:val="00CA262C"/>
    <w:rsid w:val="00CB6EA9"/>
    <w:rsid w:val="00CB72E3"/>
    <w:rsid w:val="00CC2B05"/>
    <w:rsid w:val="00CC3286"/>
    <w:rsid w:val="00CC3BEE"/>
    <w:rsid w:val="00CF5A74"/>
    <w:rsid w:val="00D5459E"/>
    <w:rsid w:val="00D82EFB"/>
    <w:rsid w:val="00DA75D5"/>
    <w:rsid w:val="00DF3782"/>
    <w:rsid w:val="00E13182"/>
    <w:rsid w:val="00E42B70"/>
    <w:rsid w:val="00E57F0C"/>
    <w:rsid w:val="00E862F4"/>
    <w:rsid w:val="00E910AF"/>
    <w:rsid w:val="00EC1D21"/>
    <w:rsid w:val="00F718C7"/>
    <w:rsid w:val="00F83680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96AF"/>
  <w15:chartTrackingRefBased/>
  <w15:docId w15:val="{7492CC23-AB18-1844-9A24-AD85AB7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7523"/>
  </w:style>
  <w:style w:type="character" w:styleId="Hyperlink">
    <w:name w:val="Hyperlink"/>
    <w:basedOn w:val="DefaultParagraphFont"/>
    <w:uiPriority w:val="99"/>
    <w:unhideWhenUsed/>
    <w:rsid w:val="007475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7523"/>
    <w:rPr>
      <w:i/>
      <w:iCs/>
    </w:rPr>
  </w:style>
  <w:style w:type="paragraph" w:styleId="ListParagraph">
    <w:name w:val="List Paragraph"/>
    <w:basedOn w:val="Normal"/>
    <w:uiPriority w:val="34"/>
    <w:qFormat/>
    <w:rsid w:val="0074752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86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2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2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42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1E"/>
  </w:style>
  <w:style w:type="paragraph" w:styleId="Footer">
    <w:name w:val="footer"/>
    <w:basedOn w:val="Normal"/>
    <w:link w:val="FooterChar"/>
    <w:uiPriority w:val="99"/>
    <w:unhideWhenUsed/>
    <w:rsid w:val="000E7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1E"/>
  </w:style>
  <w:style w:type="character" w:styleId="PageNumber">
    <w:name w:val="page number"/>
    <w:basedOn w:val="DefaultParagraphFont"/>
    <w:uiPriority w:val="99"/>
    <w:semiHidden/>
    <w:unhideWhenUsed/>
    <w:rsid w:val="000E701E"/>
  </w:style>
  <w:style w:type="character" w:styleId="CommentReference">
    <w:name w:val="annotation reference"/>
    <w:basedOn w:val="DefaultParagraphFont"/>
    <w:uiPriority w:val="99"/>
    <w:semiHidden/>
    <w:unhideWhenUsed/>
    <w:rsid w:val="0025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F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online.uga.edu/design-development/universal-design-for-learn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gramsforminors.uga.ed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meo.com/401222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camps.org/resource-library/coronavirus-information-camp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nfluence.eits.uga.edu/display/HK/Recommended+Tips" TargetMode="External"/><Relationship Id="rId2" Type="http://schemas.openxmlformats.org/officeDocument/2006/relationships/hyperlink" Target="https://www.higheredprotection.org/" TargetMode="External"/><Relationship Id="rId1" Type="http://schemas.openxmlformats.org/officeDocument/2006/relationships/hyperlink" Target="https://www.acacam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939C115F.dotm</Template>
  <TotalTime>2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G. Cox</dc:creator>
  <cp:keywords/>
  <dc:description/>
  <cp:lastModifiedBy>Brian Stone</cp:lastModifiedBy>
  <cp:revision>3</cp:revision>
  <dcterms:created xsi:type="dcterms:W3CDTF">2020-05-11T14:10:00Z</dcterms:created>
  <dcterms:modified xsi:type="dcterms:W3CDTF">2020-08-06T12:50:00Z</dcterms:modified>
</cp:coreProperties>
</file>